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b w:val="1"/>
        </w:rPr>
      </w:pPr>
      <w:r w:rsidDel="00000000" w:rsidR="00000000" w:rsidRPr="00000000">
        <w:rPr>
          <w:b w:val="1"/>
          <w:rtl w:val="0"/>
        </w:rPr>
        <w:t xml:space="preserve">¿Qué es </w:t>
      </w:r>
      <w:hyperlink r:id="rId6">
        <w:r w:rsidDel="00000000" w:rsidR="00000000" w:rsidRPr="00000000">
          <w:rPr>
            <w:b w:val="1"/>
            <w:color w:val="1155cc"/>
            <w:u w:val="single"/>
            <w:rtl w:val="0"/>
          </w:rPr>
          <w:t xml:space="preserve">CoST</w:t>
        </w:r>
      </w:hyperlink>
      <w:r w:rsidDel="00000000" w:rsidR="00000000" w:rsidRPr="00000000">
        <w:rPr>
          <w:b w:val="1"/>
          <w:rtl w:val="0"/>
        </w:rPr>
        <w:t xml:space="preserve">?</w:t>
      </w:r>
    </w:p>
    <w:p w:rsidR="00000000" w:rsidDel="00000000" w:rsidP="00000000" w:rsidRDefault="00000000" w:rsidRPr="00000000" w14:paraId="00000002">
      <w:pPr>
        <w:spacing w:line="276" w:lineRule="auto"/>
        <w:jc w:val="both"/>
        <w:rPr/>
      </w:pPr>
      <w:r w:rsidDel="00000000" w:rsidR="00000000" w:rsidRPr="00000000">
        <w:rPr>
          <w:rtl w:val="0"/>
        </w:rPr>
      </w:r>
    </w:p>
    <w:p w:rsidR="00000000" w:rsidDel="00000000" w:rsidP="00000000" w:rsidRDefault="00000000" w:rsidRPr="00000000" w14:paraId="00000003">
      <w:pPr>
        <w:numPr>
          <w:ilvl w:val="0"/>
          <w:numId w:val="3"/>
        </w:numPr>
        <w:spacing w:line="276" w:lineRule="auto"/>
        <w:ind w:left="720" w:hanging="360"/>
        <w:jc w:val="both"/>
        <w:rPr/>
      </w:pPr>
      <w:r w:rsidDel="00000000" w:rsidR="00000000" w:rsidRPr="00000000">
        <w:rPr>
          <w:rtl w:val="0"/>
        </w:rPr>
        <w:t xml:space="preserve">La iniciativa de Transparencia en Infraestructura [Construction Sector Transparency Initiative] o "CoST" por sus siglas en inglés, es la encargada de promover la transparencia y la rendición de cuentas dentro de las diferentes etapas de los proyectos de infraestructura y obra pública.</w:t>
      </w:r>
    </w:p>
    <w:p w:rsidR="00000000" w:rsidDel="00000000" w:rsidP="00000000" w:rsidRDefault="00000000" w:rsidRPr="00000000" w14:paraId="00000004">
      <w:pPr>
        <w:numPr>
          <w:ilvl w:val="0"/>
          <w:numId w:val="3"/>
        </w:numPr>
        <w:spacing w:line="276" w:lineRule="auto"/>
        <w:ind w:left="720" w:hanging="360"/>
        <w:jc w:val="both"/>
        <w:rPr/>
      </w:pPr>
      <w:r w:rsidDel="00000000" w:rsidR="00000000" w:rsidRPr="00000000">
        <w:rPr>
          <w:rtl w:val="0"/>
        </w:rPr>
        <w:t xml:space="preserve">Actualmente, tiene presencia en 19 países distribuidos en cuatro continentes, donde trabaja directamente con gobiernos, la sociedad civil y la industria de la construcción para promover la divulgación, validación e interpretación de datos de proyectos de infraestructura y obra pública.</w:t>
      </w:r>
    </w:p>
    <w:p w:rsidR="00000000" w:rsidDel="00000000" w:rsidP="00000000" w:rsidRDefault="00000000" w:rsidRPr="00000000" w14:paraId="00000005">
      <w:pPr>
        <w:spacing w:line="276" w:lineRule="auto"/>
        <w:ind w:left="0" w:firstLine="0"/>
        <w:jc w:val="both"/>
        <w:rPr/>
      </w:pPr>
      <w:r w:rsidDel="00000000" w:rsidR="00000000" w:rsidRPr="00000000">
        <w:rPr>
          <w:rtl w:val="0"/>
        </w:rPr>
      </w:r>
    </w:p>
    <w:p w:rsidR="00000000" w:rsidDel="00000000" w:rsidP="00000000" w:rsidRDefault="00000000" w:rsidRPr="00000000" w14:paraId="00000006">
      <w:pPr>
        <w:spacing w:line="276" w:lineRule="auto"/>
        <w:ind w:left="0" w:firstLine="0"/>
        <w:jc w:val="both"/>
        <w:rPr>
          <w:b w:val="1"/>
        </w:rPr>
      </w:pPr>
      <w:r w:rsidDel="00000000" w:rsidR="00000000" w:rsidRPr="00000000">
        <w:rPr>
          <w:b w:val="1"/>
          <w:rtl w:val="0"/>
        </w:rPr>
        <w:t xml:space="preserve">CoST Jalisco</w:t>
      </w:r>
    </w:p>
    <w:p w:rsidR="00000000" w:rsidDel="00000000" w:rsidP="00000000" w:rsidRDefault="00000000" w:rsidRPr="00000000" w14:paraId="00000007">
      <w:pPr>
        <w:spacing w:line="276" w:lineRule="auto"/>
        <w:ind w:left="0" w:firstLine="0"/>
        <w:jc w:val="both"/>
        <w:rPr/>
      </w:pPr>
      <w:r w:rsidDel="00000000" w:rsidR="00000000" w:rsidRPr="00000000">
        <w:rPr>
          <w:rtl w:val="0"/>
        </w:rPr>
      </w:r>
    </w:p>
    <w:p w:rsidR="00000000" w:rsidDel="00000000" w:rsidP="00000000" w:rsidRDefault="00000000" w:rsidRPr="00000000" w14:paraId="00000008">
      <w:pPr>
        <w:numPr>
          <w:ilvl w:val="0"/>
          <w:numId w:val="3"/>
        </w:numPr>
        <w:spacing w:line="276" w:lineRule="auto"/>
        <w:ind w:left="720" w:hanging="360"/>
        <w:jc w:val="both"/>
        <w:rPr/>
      </w:pPr>
      <w:r w:rsidDel="00000000" w:rsidR="00000000" w:rsidRPr="00000000">
        <w:rPr>
          <w:b w:val="1"/>
          <w:rtl w:val="0"/>
        </w:rPr>
        <w:t xml:space="preserve">CoST Jalisco</w:t>
      </w:r>
      <w:r w:rsidDel="00000000" w:rsidR="00000000" w:rsidRPr="00000000">
        <w:rPr>
          <w:rtl w:val="0"/>
        </w:rPr>
        <w:t xml:space="preserve"> es el único proyecto en México dirigido por un grupo multisectorial que tiene la finalidad de mejorar el valor de las inversiones en infraestructura y obra pública, aumentando la transparencia y la rendición de cuentas.</w:t>
      </w:r>
    </w:p>
    <w:p w:rsidR="00000000" w:rsidDel="00000000" w:rsidP="00000000" w:rsidRDefault="00000000" w:rsidRPr="00000000" w14:paraId="00000009">
      <w:pPr>
        <w:numPr>
          <w:ilvl w:val="0"/>
          <w:numId w:val="3"/>
        </w:numPr>
        <w:spacing w:line="276" w:lineRule="auto"/>
        <w:ind w:left="720" w:hanging="360"/>
        <w:jc w:val="both"/>
        <w:rPr/>
      </w:pPr>
      <w:r w:rsidDel="00000000" w:rsidR="00000000" w:rsidRPr="00000000">
        <w:rPr>
          <w:rtl w:val="0"/>
        </w:rPr>
        <w:t xml:space="preserve">El grupo multisectorial "GMS" está conformado por instituciones de Gobierno, del sector privado, académico y de la sociedad civil.</w:t>
      </w:r>
    </w:p>
    <w:p w:rsidR="00000000" w:rsidDel="00000000" w:rsidP="00000000" w:rsidRDefault="00000000" w:rsidRPr="00000000" w14:paraId="0000000A">
      <w:pPr>
        <w:numPr>
          <w:ilvl w:val="1"/>
          <w:numId w:val="3"/>
        </w:numPr>
        <w:spacing w:line="276" w:lineRule="auto"/>
        <w:ind w:left="1440" w:hanging="360"/>
        <w:jc w:val="both"/>
        <w:rPr/>
      </w:pPr>
      <w:r w:rsidDel="00000000" w:rsidR="00000000" w:rsidRPr="00000000">
        <w:rPr>
          <w:rtl w:val="0"/>
        </w:rPr>
        <w:t xml:space="preserve">Este grupo, a través de los representantes de cada una de las instituciones que lo integra, es el responsable de guiar el desarrollo, la implementación y supervisión de la iniciativa de CoST en Jalisco.</w:t>
      </w:r>
    </w:p>
    <w:p w:rsidR="00000000" w:rsidDel="00000000" w:rsidP="00000000" w:rsidRDefault="00000000" w:rsidRPr="00000000" w14:paraId="0000000B">
      <w:pPr>
        <w:numPr>
          <w:ilvl w:val="0"/>
          <w:numId w:val="3"/>
        </w:numPr>
        <w:spacing w:line="276" w:lineRule="auto"/>
        <w:ind w:left="720" w:hanging="360"/>
        <w:jc w:val="both"/>
        <w:rPr/>
      </w:pPr>
      <w:r w:rsidDel="00000000" w:rsidR="00000000" w:rsidRPr="00000000">
        <w:rPr>
          <w:rtl w:val="0"/>
        </w:rPr>
        <w:t xml:space="preserve">CoST Jalisco contribuye a mitigar los riesgos de corrupción en las contrataciones públicas, además permitirá contar con las garantías de una mejor infraestructura. </w:t>
      </w:r>
    </w:p>
    <w:p w:rsidR="00000000" w:rsidDel="00000000" w:rsidP="00000000" w:rsidRDefault="00000000" w:rsidRPr="00000000" w14:paraId="0000000C">
      <w:pPr>
        <w:numPr>
          <w:ilvl w:val="0"/>
          <w:numId w:val="3"/>
        </w:numPr>
        <w:spacing w:line="276" w:lineRule="auto"/>
        <w:ind w:left="720" w:hanging="360"/>
        <w:jc w:val="both"/>
        <w:rPr/>
      </w:pPr>
      <w:r w:rsidDel="00000000" w:rsidR="00000000" w:rsidRPr="00000000">
        <w:rPr>
          <w:rtl w:val="0"/>
        </w:rPr>
        <w:t xml:space="preserve">Desde CAF se promueve una agenda de transparencia en el sector de la infraestructura para mejorar el clima de inversión y la confianza ciudadana en nuestros países socios.</w:t>
      </w:r>
    </w:p>
    <w:p w:rsidR="00000000" w:rsidDel="00000000" w:rsidP="00000000" w:rsidRDefault="00000000" w:rsidRPr="00000000" w14:paraId="0000000D">
      <w:pPr>
        <w:numPr>
          <w:ilvl w:val="0"/>
          <w:numId w:val="3"/>
        </w:numPr>
        <w:spacing w:line="276" w:lineRule="auto"/>
        <w:ind w:left="720" w:hanging="360"/>
        <w:jc w:val="both"/>
        <w:rPr/>
      </w:pPr>
      <w:r w:rsidDel="00000000" w:rsidR="00000000" w:rsidRPr="00000000">
        <w:rPr>
          <w:rtl w:val="0"/>
        </w:rPr>
        <w:t xml:space="preserve">Como parte de los proyectos que se han llevado a cabo en el marco de CoST Jalisco, destacan:</w:t>
      </w:r>
    </w:p>
    <w:p w:rsidR="00000000" w:rsidDel="00000000" w:rsidP="00000000" w:rsidRDefault="00000000" w:rsidRPr="00000000" w14:paraId="0000000E">
      <w:pPr>
        <w:numPr>
          <w:ilvl w:val="1"/>
          <w:numId w:val="3"/>
        </w:numPr>
        <w:spacing w:line="276" w:lineRule="auto"/>
        <w:ind w:left="1440" w:hanging="360"/>
        <w:jc w:val="both"/>
        <w:rPr/>
      </w:pPr>
      <w:r w:rsidDel="00000000" w:rsidR="00000000" w:rsidRPr="00000000">
        <w:rPr>
          <w:rtl w:val="0"/>
        </w:rPr>
        <w:t xml:space="preserve">La rehabilitación del drenaje sanitario y del canal pluvial en Tlajomulco.</w:t>
      </w:r>
    </w:p>
    <w:p w:rsidR="00000000" w:rsidDel="00000000" w:rsidP="00000000" w:rsidRDefault="00000000" w:rsidRPr="00000000" w14:paraId="0000000F">
      <w:pPr>
        <w:numPr>
          <w:ilvl w:val="1"/>
          <w:numId w:val="3"/>
        </w:numPr>
        <w:spacing w:line="276" w:lineRule="auto"/>
        <w:ind w:left="1440" w:hanging="360"/>
        <w:jc w:val="both"/>
        <w:rPr/>
      </w:pPr>
      <w:r w:rsidDel="00000000" w:rsidR="00000000" w:rsidRPr="00000000">
        <w:rPr>
          <w:rtl w:val="0"/>
        </w:rPr>
        <w:t xml:space="preserve">Obras de infraestructura hidráulica.</w:t>
      </w:r>
    </w:p>
    <w:p w:rsidR="00000000" w:rsidDel="00000000" w:rsidP="00000000" w:rsidRDefault="00000000" w:rsidRPr="00000000" w14:paraId="00000010">
      <w:pPr>
        <w:numPr>
          <w:ilvl w:val="1"/>
          <w:numId w:val="3"/>
        </w:numPr>
        <w:spacing w:line="276" w:lineRule="auto"/>
        <w:ind w:left="1440" w:hanging="360"/>
        <w:jc w:val="both"/>
        <w:rPr/>
      </w:pPr>
      <w:r w:rsidDel="00000000" w:rsidR="00000000" w:rsidRPr="00000000">
        <w:rPr>
          <w:rtl w:val="0"/>
        </w:rPr>
        <w:t xml:space="preserve">Obras de conservación periódica de carreteras</w:t>
      </w:r>
    </w:p>
    <w:p w:rsidR="00000000" w:rsidDel="00000000" w:rsidP="00000000" w:rsidRDefault="00000000" w:rsidRPr="00000000" w14:paraId="00000011">
      <w:pPr>
        <w:numPr>
          <w:ilvl w:val="1"/>
          <w:numId w:val="3"/>
        </w:numPr>
        <w:spacing w:line="276" w:lineRule="auto"/>
        <w:ind w:left="1440" w:hanging="360"/>
        <w:jc w:val="both"/>
        <w:rPr/>
      </w:pPr>
      <w:r w:rsidDel="00000000" w:rsidR="00000000" w:rsidRPr="00000000">
        <w:rPr>
          <w:rtl w:val="0"/>
        </w:rPr>
        <w:t xml:space="preserve">Pavimentación de calles</w:t>
      </w:r>
    </w:p>
    <w:p w:rsidR="00000000" w:rsidDel="00000000" w:rsidP="00000000" w:rsidRDefault="00000000" w:rsidRPr="00000000" w14:paraId="00000012">
      <w:pPr>
        <w:numPr>
          <w:ilvl w:val="1"/>
          <w:numId w:val="3"/>
        </w:numPr>
        <w:spacing w:line="276" w:lineRule="auto"/>
        <w:ind w:left="1440" w:hanging="360"/>
        <w:jc w:val="both"/>
        <w:rPr/>
      </w:pPr>
      <w:r w:rsidDel="00000000" w:rsidR="00000000" w:rsidRPr="00000000">
        <w:rPr>
          <w:rtl w:val="0"/>
        </w:rPr>
        <w:t xml:space="preserve">Instalación de redes de electricidad</w:t>
      </w:r>
    </w:p>
    <w:p w:rsidR="00000000" w:rsidDel="00000000" w:rsidP="00000000" w:rsidRDefault="00000000" w:rsidRPr="00000000" w14:paraId="00000013">
      <w:pPr>
        <w:numPr>
          <w:ilvl w:val="1"/>
          <w:numId w:val="3"/>
        </w:numPr>
        <w:spacing w:line="276" w:lineRule="auto"/>
        <w:ind w:left="1440" w:hanging="360"/>
        <w:jc w:val="both"/>
        <w:rPr/>
      </w:pPr>
      <w:r w:rsidDel="00000000" w:rsidR="00000000" w:rsidRPr="00000000">
        <w:rPr>
          <w:rtl w:val="0"/>
        </w:rPr>
        <w:t xml:space="preserve">Renovaciones urbanas, de espacios públicos y de complejos deportivos, cuyos datos están disponibles en la plataforma para que cualquier ciudadano pueda auditarlos.</w:t>
      </w:r>
    </w:p>
    <w:p w:rsidR="00000000" w:rsidDel="00000000" w:rsidP="00000000" w:rsidRDefault="00000000" w:rsidRPr="00000000" w14:paraId="00000014">
      <w:pPr>
        <w:numPr>
          <w:ilvl w:val="0"/>
          <w:numId w:val="3"/>
        </w:numPr>
        <w:spacing w:line="276" w:lineRule="auto"/>
        <w:ind w:left="720" w:hanging="360"/>
        <w:jc w:val="both"/>
        <w:rPr/>
      </w:pPr>
      <w:r w:rsidDel="00000000" w:rsidR="00000000" w:rsidRPr="00000000">
        <w:rPr>
          <w:rtl w:val="0"/>
        </w:rPr>
        <w:t xml:space="preserve">CAF - banco de desarrollo de América Latina- se une a las instituciones públicas y privadas de distintas ciudades para fomentar y desarrollar la transparencia a través de la apertura de información en cuanto al uso del dinero público; la identificación de potenciales ahorros eficientes; ayuda a complementar las reformas en la gestión de finanzas públicas y procesos de adquisición de infraestructura del Estado.</w:t>
      </w:r>
    </w:p>
    <w:p w:rsidR="00000000" w:rsidDel="00000000" w:rsidP="00000000" w:rsidRDefault="00000000" w:rsidRPr="00000000" w14:paraId="00000015">
      <w:pPr>
        <w:numPr>
          <w:ilvl w:val="0"/>
          <w:numId w:val="3"/>
        </w:numPr>
        <w:spacing w:line="276" w:lineRule="auto"/>
        <w:ind w:left="720" w:hanging="360"/>
        <w:jc w:val="both"/>
        <w:rPr>
          <w:u w:val="none"/>
        </w:rPr>
      </w:pPr>
      <w:r w:rsidDel="00000000" w:rsidR="00000000" w:rsidRPr="00000000">
        <w:rPr>
          <w:rtl w:val="0"/>
        </w:rPr>
        <w:t xml:space="preserve">Hoy en día el Instituto de Transparencia, Información, Pública y Protección de Datos Personales del Estado de Jalisco (ITEI) logró captar el interés del Gobierno del Estado de Jalisco y de los gobiernos municipales de Guadalajara, Tlajomulco de Zúñiga, Tonalá y Zapopan para combatir las prácticas de corrupción dentro de sus proyectos de Infraestructura; por lo cual, aplicó en septiembre de 2019 para adherirse como miembro de la iniciativa internacional "CoST", con el apoyo de instituciones del sector público y privado, así como de organizaciones de la sociedad civil.</w:t>
      </w:r>
    </w:p>
    <w:p w:rsidR="00000000" w:rsidDel="00000000" w:rsidP="00000000" w:rsidRDefault="00000000" w:rsidRPr="00000000" w14:paraId="00000016">
      <w:pPr>
        <w:spacing w:line="276" w:lineRule="auto"/>
        <w:ind w:left="0" w:firstLine="0"/>
        <w:jc w:val="both"/>
        <w:rPr/>
      </w:pPr>
      <w:r w:rsidDel="00000000" w:rsidR="00000000" w:rsidRPr="00000000">
        <w:rPr>
          <w:rtl w:val="0"/>
        </w:rPr>
      </w:r>
    </w:p>
    <w:p w:rsidR="00000000" w:rsidDel="00000000" w:rsidP="00000000" w:rsidRDefault="00000000" w:rsidRPr="00000000" w14:paraId="00000017">
      <w:pPr>
        <w:spacing w:line="276" w:lineRule="auto"/>
        <w:jc w:val="both"/>
        <w:rPr>
          <w:b w:val="1"/>
        </w:rPr>
      </w:pPr>
      <w:r w:rsidDel="00000000" w:rsidR="00000000" w:rsidRPr="00000000">
        <w:rPr>
          <w:b w:val="1"/>
          <w:rtl w:val="0"/>
        </w:rPr>
        <w:t xml:space="preserve">Beneficios</w:t>
      </w:r>
    </w:p>
    <w:p w:rsidR="00000000" w:rsidDel="00000000" w:rsidP="00000000" w:rsidRDefault="00000000" w:rsidRPr="00000000" w14:paraId="00000018">
      <w:pPr>
        <w:spacing w:line="276" w:lineRule="auto"/>
        <w:jc w:val="both"/>
        <w:rPr>
          <w:b w:val="1"/>
        </w:rPr>
      </w:pPr>
      <w:r w:rsidDel="00000000" w:rsidR="00000000" w:rsidRPr="00000000">
        <w:rPr>
          <w:rtl w:val="0"/>
        </w:rPr>
      </w:r>
    </w:p>
    <w:p w:rsidR="00000000" w:rsidDel="00000000" w:rsidP="00000000" w:rsidRDefault="00000000" w:rsidRPr="00000000" w14:paraId="00000019">
      <w:pPr>
        <w:numPr>
          <w:ilvl w:val="0"/>
          <w:numId w:val="1"/>
        </w:numPr>
        <w:spacing w:line="276" w:lineRule="auto"/>
        <w:ind w:left="720" w:hanging="360"/>
        <w:jc w:val="both"/>
        <w:rPr/>
      </w:pPr>
      <w:r w:rsidDel="00000000" w:rsidR="00000000" w:rsidRPr="00000000">
        <w:rPr>
          <w:rtl w:val="0"/>
        </w:rPr>
        <w:t xml:space="preserve">CoST representa un valor agregado para los gobiernos ya que demuestra cómo se gasta el dinero público, identifica los potenciales ahorros eficientes y complementa las reformas en la gestión de finanzas públicas y procesos de adquisición de infraestructura, además de fomentar y desarrollar transparencia.</w:t>
      </w:r>
    </w:p>
    <w:p w:rsidR="00000000" w:rsidDel="00000000" w:rsidP="00000000" w:rsidRDefault="00000000" w:rsidRPr="00000000" w14:paraId="0000001A">
      <w:pPr>
        <w:numPr>
          <w:ilvl w:val="1"/>
          <w:numId w:val="1"/>
        </w:numPr>
        <w:spacing w:line="276" w:lineRule="auto"/>
        <w:ind w:left="1440" w:hanging="360"/>
        <w:jc w:val="both"/>
        <w:rPr/>
      </w:pPr>
      <w:r w:rsidDel="00000000" w:rsidR="00000000" w:rsidRPr="00000000">
        <w:rPr>
          <w:rtl w:val="0"/>
        </w:rPr>
        <w:t xml:space="preserve">Además asegura una entrega de infraestructura eficiente en costos y con una mejor calidad, capaz de cambiar vidas. </w:t>
      </w:r>
    </w:p>
    <w:p w:rsidR="00000000" w:rsidDel="00000000" w:rsidP="00000000" w:rsidRDefault="00000000" w:rsidRPr="00000000" w14:paraId="0000001B">
      <w:pPr>
        <w:numPr>
          <w:ilvl w:val="0"/>
          <w:numId w:val="1"/>
        </w:numPr>
        <w:spacing w:line="276" w:lineRule="auto"/>
        <w:ind w:left="720" w:hanging="360"/>
        <w:jc w:val="both"/>
        <w:rPr/>
      </w:pPr>
      <w:r w:rsidDel="00000000" w:rsidR="00000000" w:rsidRPr="00000000">
        <w:rPr>
          <w:rtl w:val="0"/>
        </w:rPr>
        <w:t xml:space="preserve">Esto ayuda a informar y empoderar a los ciudadanos, permitiéndoles exigir cuentas a los tomadores de decisiones. Ciudadanos informados e instituciones públicas receptivas pueden liderar la introducción de reformas que reducirán la mala gestión, ineficiencia, corrupción y el riesgo planteado al público como resultado de la mala infraestructura.</w:t>
      </w:r>
      <w:r w:rsidDel="00000000" w:rsidR="00000000" w:rsidRPr="00000000">
        <w:rPr>
          <w:rtl w:val="0"/>
        </w:rPr>
      </w:r>
    </w:p>
    <w:p w:rsidR="00000000" w:rsidDel="00000000" w:rsidP="00000000" w:rsidRDefault="00000000" w:rsidRPr="00000000" w14:paraId="0000001C">
      <w:pPr>
        <w:spacing w:line="276" w:lineRule="auto"/>
        <w:jc w:val="both"/>
        <w:rPr>
          <w:b w:val="1"/>
        </w:rPr>
      </w:pPr>
      <w:r w:rsidDel="00000000" w:rsidR="00000000" w:rsidRPr="00000000">
        <w:rPr>
          <w:rtl w:val="0"/>
        </w:rPr>
      </w:r>
    </w:p>
    <w:p w:rsidR="00000000" w:rsidDel="00000000" w:rsidP="00000000" w:rsidRDefault="00000000" w:rsidRPr="00000000" w14:paraId="0000001D">
      <w:pPr>
        <w:spacing w:line="276" w:lineRule="auto"/>
        <w:jc w:val="both"/>
        <w:rPr>
          <w:b w:val="1"/>
        </w:rPr>
      </w:pPr>
      <w:r w:rsidDel="00000000" w:rsidR="00000000" w:rsidRPr="00000000">
        <w:rPr>
          <w:b w:val="1"/>
          <w:rtl w:val="0"/>
        </w:rPr>
        <w:t xml:space="preserve">Historia de CoST</w:t>
      </w:r>
    </w:p>
    <w:p w:rsidR="00000000" w:rsidDel="00000000" w:rsidP="00000000" w:rsidRDefault="00000000" w:rsidRPr="00000000" w14:paraId="0000001E">
      <w:pPr>
        <w:spacing w:line="276" w:lineRule="auto"/>
        <w:jc w:val="both"/>
        <w:rPr/>
      </w:pPr>
      <w:r w:rsidDel="00000000" w:rsidR="00000000" w:rsidRPr="00000000">
        <w:rPr>
          <w:rtl w:val="0"/>
        </w:rPr>
      </w:r>
    </w:p>
    <w:p w:rsidR="00000000" w:rsidDel="00000000" w:rsidP="00000000" w:rsidRDefault="00000000" w:rsidRPr="00000000" w14:paraId="0000001F">
      <w:pPr>
        <w:numPr>
          <w:ilvl w:val="0"/>
          <w:numId w:val="2"/>
        </w:numPr>
        <w:spacing w:line="276" w:lineRule="auto"/>
        <w:ind w:left="720" w:hanging="360"/>
        <w:jc w:val="both"/>
        <w:rPr/>
      </w:pPr>
      <w:r w:rsidDel="00000000" w:rsidR="00000000" w:rsidRPr="00000000">
        <w:rPr>
          <w:rtl w:val="0"/>
        </w:rPr>
        <w:t xml:space="preserve">CoST se lanzó en Reino Unido como una iniciativa global en 2012 con el apoyo del Banco Mundial surgió de las lecciones aprendidas de un programa piloto de tres años que probó la viabilidad de un nuevo proceso de transparencia y responsabilidad en la infraestructura pública en ocho países.</w:t>
      </w:r>
    </w:p>
    <w:p w:rsidR="00000000" w:rsidDel="00000000" w:rsidP="00000000" w:rsidRDefault="00000000" w:rsidRPr="00000000" w14:paraId="00000020">
      <w:pPr>
        <w:numPr>
          <w:ilvl w:val="0"/>
          <w:numId w:val="2"/>
        </w:numPr>
        <w:spacing w:line="276" w:lineRule="auto"/>
        <w:ind w:left="720" w:hanging="360"/>
        <w:jc w:val="both"/>
        <w:rPr/>
      </w:pPr>
      <w:r w:rsidDel="00000000" w:rsidR="00000000" w:rsidRPr="00000000">
        <w:rPr>
          <w:rtl w:val="0"/>
        </w:rPr>
        <w:t xml:space="preserve">Actualmente CoST trabaja globalmente con miembros distribuidos en 20 países de cuatro continentes, sus miembros son de gobiernos subnacionales y nacionales y representan economías emergentes y de bajos ingresos e incluyen cinco Estados frágiles y afectados por conflictos.</w:t>
      </w:r>
    </w:p>
    <w:p w:rsidR="00000000" w:rsidDel="00000000" w:rsidP="00000000" w:rsidRDefault="00000000" w:rsidRPr="00000000" w14:paraId="00000021">
      <w:pPr>
        <w:numPr>
          <w:ilvl w:val="0"/>
          <w:numId w:val="2"/>
        </w:numPr>
        <w:spacing w:line="276" w:lineRule="auto"/>
        <w:ind w:left="720" w:hanging="360"/>
        <w:jc w:val="both"/>
        <w:rPr/>
      </w:pPr>
      <w:r w:rsidDel="00000000" w:rsidR="00000000" w:rsidRPr="00000000">
        <w:rPr>
          <w:rtl w:val="0"/>
        </w:rPr>
        <w:t xml:space="preserve">CoST </w:t>
      </w:r>
      <w:r w:rsidDel="00000000" w:rsidR="00000000" w:rsidRPr="00000000">
        <w:rPr>
          <w:rtl w:val="0"/>
        </w:rPr>
        <w:t xml:space="preserve">colabora</w:t>
      </w:r>
      <w:r w:rsidDel="00000000" w:rsidR="00000000" w:rsidRPr="00000000">
        <w:rPr>
          <w:rtl w:val="0"/>
        </w:rPr>
        <w:t xml:space="preserve"> internacionalmente con organizaciones clave en materia de transparencia y en el combate a la corrupción para facilitar el intercambio global de experiencias y conocimientos sobre transparencia y responsabilidad en la infraestructura pública. </w:t>
      </w:r>
    </w:p>
    <w:p w:rsidR="00000000" w:rsidDel="00000000" w:rsidP="00000000" w:rsidRDefault="00000000" w:rsidRPr="00000000" w14:paraId="00000022">
      <w:pPr>
        <w:numPr>
          <w:ilvl w:val="1"/>
          <w:numId w:val="2"/>
        </w:numPr>
        <w:spacing w:line="276" w:lineRule="auto"/>
        <w:ind w:left="1440" w:hanging="360"/>
        <w:jc w:val="both"/>
        <w:rPr/>
      </w:pPr>
      <w:r w:rsidDel="00000000" w:rsidR="00000000" w:rsidRPr="00000000">
        <w:rPr>
          <w:rtl w:val="0"/>
        </w:rPr>
        <w:t xml:space="preserve">Entre los socios internacionales de CoST están: Article 19, Open Contracting Partnership, Transparency International, Open Government Partnership e Hivos.</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tl w:val="0"/>
        </w:rPr>
        <w:t xml:space="preserve">CoST tiene una trayectoria en ahorros de costos, reformas legales e institucionales y en el desarrollo de capacidades de grupos interesados. Esto hace que la iniciativa esté idealmente posicionada para dirigir esfuerzos futuros de aumento de la transparencia, rendición de cuentas, así como la mejora en el costo/efectividad en la entrega de la infraestructura pública.</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tl w:val="0"/>
        </w:rPr>
        <w:t xml:space="preserve">Dentro de su estructura, la responsable de guiar la iniciativa es la Junta de CoST Internacional, y entre sus funciones se encuentran:</w:t>
      </w:r>
    </w:p>
    <w:p w:rsidR="00000000" w:rsidDel="00000000" w:rsidP="00000000" w:rsidRDefault="00000000" w:rsidRPr="00000000" w14:paraId="0000002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tl w:val="0"/>
        </w:rPr>
        <w:t xml:space="preserve">Aprobar la estrategia y los presupuestos</w:t>
      </w:r>
    </w:p>
    <w:p w:rsidR="00000000" w:rsidDel="00000000" w:rsidP="00000000" w:rsidRDefault="00000000" w:rsidRPr="00000000" w14:paraId="0000002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tl w:val="0"/>
        </w:rPr>
        <w:t xml:space="preserve">Establecer los principios y los estándares para la participación y la admisión de nuevos países a la iniciativa de CoST. </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tl w:val="0"/>
        </w:rPr>
        <w:t xml:space="preserve">La Junta nombra una Secretaría Internacional quienes van a ser los encargados de:</w:t>
      </w:r>
    </w:p>
    <w:p w:rsidR="00000000" w:rsidDel="00000000" w:rsidP="00000000" w:rsidRDefault="00000000" w:rsidRPr="00000000" w14:paraId="0000002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tl w:val="0"/>
        </w:rPr>
        <w:t xml:space="preserve">Proveer apoyo administrativo para el programa internacional de CoST</w:t>
      </w:r>
    </w:p>
    <w:p w:rsidR="00000000" w:rsidDel="00000000" w:rsidP="00000000" w:rsidRDefault="00000000" w:rsidRPr="00000000" w14:paraId="0000002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tl w:val="0"/>
        </w:rPr>
        <w:t xml:space="preserve">Apoyar a los países interesados en unirse a CoST</w:t>
      </w:r>
    </w:p>
    <w:p w:rsidR="00000000" w:rsidDel="00000000" w:rsidP="00000000" w:rsidRDefault="00000000" w:rsidRPr="00000000" w14:paraId="0000002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tl w:val="0"/>
        </w:rPr>
        <w:t xml:space="preserve">Proveer guía y asistencia técnica a los programas nacionales y,</w:t>
      </w:r>
    </w:p>
    <w:p w:rsidR="00000000" w:rsidDel="00000000" w:rsidP="00000000" w:rsidRDefault="00000000" w:rsidRPr="00000000" w14:paraId="0000002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tl w:val="0"/>
        </w:rPr>
        <w:t xml:space="preserve">Administrar fondos internacionales.</w:t>
      </w:r>
      <w:r w:rsidDel="00000000" w:rsidR="00000000" w:rsidRPr="00000000">
        <w:rPr>
          <w:rtl w:val="0"/>
        </w:rPr>
      </w:r>
    </w:p>
    <w:p w:rsidR="00000000" w:rsidDel="00000000" w:rsidP="00000000" w:rsidRDefault="00000000" w:rsidRPr="00000000" w14:paraId="0000002D">
      <w:pPr>
        <w:spacing w:line="276" w:lineRule="auto"/>
        <w:ind w:left="0" w:firstLine="0"/>
        <w:jc w:val="both"/>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spacing w:line="276" w:lineRule="auto"/>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1689263</wp:posOffset>
          </wp:positionH>
          <wp:positionV relativeFrom="paragraph">
            <wp:posOffset>-266699</wp:posOffset>
          </wp:positionV>
          <wp:extent cx="2353675" cy="439626"/>
          <wp:effectExtent b="0" l="0" r="0" t="0"/>
          <wp:wrapTopAndBottom distB="0" distT="0"/>
          <wp:docPr descr="C:\Users\MEHERNANDEZ\Desktop\CAF Logo Color Horizontal.png" id="1" name="image1.png"/>
          <a:graphic>
            <a:graphicData uri="http://schemas.openxmlformats.org/drawingml/2006/picture">
              <pic:pic>
                <pic:nvPicPr>
                  <pic:cNvPr descr="C:\Users\MEHERNANDEZ\Desktop\CAF Logo Color Horizontal.png" id="0" name="image1.png"/>
                  <pic:cNvPicPr preferRelativeResize="0"/>
                </pic:nvPicPr>
                <pic:blipFill>
                  <a:blip r:embed="rId1"/>
                  <a:srcRect b="0" l="0" r="0" t="0"/>
                  <a:stretch>
                    <a:fillRect/>
                  </a:stretch>
                </pic:blipFill>
                <pic:spPr>
                  <a:xfrm>
                    <a:off x="0" y="0"/>
                    <a:ext cx="2353675" cy="43962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ostjalisco.org.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